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3CBC" w14:textId="468E195C" w:rsidR="005F109B" w:rsidRDefault="00136961" w:rsidP="001D3F4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Cambria" w:eastAsia="Cambria" w:hAnsi="Cambria" w:cs="Cambria"/>
          <w:noProof/>
          <w:color w:val="000000"/>
        </w:rPr>
        <w:drawing>
          <wp:inline distT="0" distB="0" distL="0" distR="0" wp14:anchorId="29390747" wp14:editId="0BD8FDB2">
            <wp:extent cx="3043207" cy="842024"/>
            <wp:effectExtent l="0" t="0" r="508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8" b="16957"/>
                    <a:stretch/>
                  </pic:blipFill>
                  <pic:spPr bwMode="auto">
                    <a:xfrm>
                      <a:off x="0" y="0"/>
                      <a:ext cx="3138693" cy="86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FB39D" w14:textId="77777777" w:rsidR="00AD114B" w:rsidRDefault="00AD114B" w:rsidP="001D3F4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E1138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FONDO BECAS TALLER</w:t>
      </w:r>
    </w:p>
    <w:p w14:paraId="44B8025B" w14:textId="4DE0F571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 xml:space="preserve">DIRECCIÓN DE </w:t>
      </w:r>
      <w:r w:rsidR="0075425F">
        <w:rPr>
          <w:b/>
          <w:bCs/>
          <w:sz w:val="24"/>
          <w:szCs w:val="24"/>
        </w:rPr>
        <w:t>GESTIÓN SOCIOCULTURAL</w:t>
      </w:r>
    </w:p>
    <w:p w14:paraId="623F39BE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MINISTERIO DE CULTURA Y JUVENTUD</w:t>
      </w:r>
    </w:p>
    <w:p w14:paraId="2E972250" w14:textId="77777777" w:rsidR="00FD7627" w:rsidRPr="00FD7627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58C38A" w14:textId="3B7B43AE" w:rsidR="00EF5C11" w:rsidRDefault="00FD7627" w:rsidP="00FD76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627">
        <w:rPr>
          <w:b/>
          <w:bCs/>
          <w:sz w:val="24"/>
          <w:szCs w:val="24"/>
        </w:rPr>
        <w:t>FORMULARIO PARA LA PRESENTACIÓN DE PR</w:t>
      </w:r>
      <w:r w:rsidR="002B7D65">
        <w:rPr>
          <w:b/>
          <w:bCs/>
          <w:sz w:val="24"/>
          <w:szCs w:val="24"/>
        </w:rPr>
        <w:t>OPUESTAS</w:t>
      </w:r>
      <w:r w:rsidR="00BC3BB2">
        <w:rPr>
          <w:b/>
          <w:bCs/>
          <w:sz w:val="24"/>
          <w:szCs w:val="24"/>
        </w:rPr>
        <w:t xml:space="preserve"> PARA EJECUTARSE EN EL 202</w:t>
      </w:r>
      <w:r w:rsidR="00D10093">
        <w:rPr>
          <w:b/>
          <w:bCs/>
          <w:sz w:val="24"/>
          <w:szCs w:val="24"/>
        </w:rPr>
        <w:t>3</w:t>
      </w:r>
      <w:bookmarkStart w:id="0" w:name="_GoBack"/>
      <w:bookmarkEnd w:id="0"/>
    </w:p>
    <w:p w14:paraId="748D8B8C" w14:textId="77777777" w:rsidR="00EF5C11" w:rsidRDefault="00EF5C11" w:rsidP="00FD76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9DBED9E" w14:textId="1FD1BA1F" w:rsidR="009F17AE" w:rsidRPr="002415E7" w:rsidRDefault="00AF42DD" w:rsidP="00EF5C11">
      <w:pPr>
        <w:shd w:val="clear" w:color="auto" w:fill="D5DCE4" w:themeFill="text2" w:themeFillTint="33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Cuarta</w:t>
      </w:r>
      <w:r w:rsidR="001D3F4E" w:rsidRPr="002415E7">
        <w:rPr>
          <w:b/>
          <w:bCs/>
          <w:sz w:val="24"/>
          <w:szCs w:val="24"/>
        </w:rPr>
        <w:t xml:space="preserve"> parte: </w:t>
      </w:r>
      <w:r w:rsidR="00004CF4">
        <w:rPr>
          <w:b/>
          <w:bCs/>
          <w:sz w:val="24"/>
          <w:szCs w:val="24"/>
        </w:rPr>
        <w:t xml:space="preserve">Anexo </w:t>
      </w:r>
      <w:r w:rsidR="004E1B01">
        <w:rPr>
          <w:b/>
          <w:bCs/>
          <w:sz w:val="24"/>
          <w:szCs w:val="24"/>
        </w:rPr>
        <w:t>10</w:t>
      </w:r>
    </w:p>
    <w:p w14:paraId="73CA0E38" w14:textId="10B68232" w:rsidR="007041B5" w:rsidRDefault="007041B5" w:rsidP="00026FD1">
      <w:pPr>
        <w:spacing w:after="0" w:line="240" w:lineRule="auto"/>
        <w:rPr>
          <w:sz w:val="24"/>
          <w:szCs w:val="24"/>
        </w:rPr>
      </w:pPr>
    </w:p>
    <w:p w14:paraId="0E0663ED" w14:textId="214D9D28" w:rsidR="00AF42DD" w:rsidRPr="009C3672" w:rsidRDefault="00AF42DD" w:rsidP="00AF42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OBLIGATORIO</w:t>
      </w:r>
      <w:r w:rsidRPr="009C3672">
        <w:rPr>
          <w:b/>
          <w:sz w:val="24"/>
          <w:szCs w:val="24"/>
        </w:rPr>
        <w:t>:</w:t>
      </w:r>
    </w:p>
    <w:p w14:paraId="45BE7788" w14:textId="2BE35D02" w:rsidR="00AF42DD" w:rsidRDefault="00735297" w:rsidP="00026FD1">
      <w:pPr>
        <w:spacing w:after="0" w:line="240" w:lineRule="auto"/>
        <w:rPr>
          <w:sz w:val="24"/>
          <w:szCs w:val="24"/>
        </w:rPr>
      </w:pPr>
      <w:r w:rsidRPr="00735297">
        <w:rPr>
          <w:sz w:val="24"/>
          <w:szCs w:val="24"/>
        </w:rPr>
        <w:t>UNICAMENTE</w:t>
      </w:r>
      <w:r>
        <w:rPr>
          <w:sz w:val="24"/>
          <w:szCs w:val="24"/>
        </w:rPr>
        <w:t xml:space="preserve"> si</w:t>
      </w:r>
      <w:r w:rsidR="00AF42DD">
        <w:rPr>
          <w:sz w:val="24"/>
          <w:szCs w:val="24"/>
        </w:rPr>
        <w:t xml:space="preserve"> usted </w:t>
      </w:r>
      <w:r w:rsidR="00A1125D">
        <w:rPr>
          <w:sz w:val="24"/>
          <w:szCs w:val="24"/>
        </w:rPr>
        <w:t>está postulando</w:t>
      </w:r>
      <w:r w:rsidR="00AF42DD">
        <w:rPr>
          <w:sz w:val="24"/>
          <w:szCs w:val="24"/>
        </w:rPr>
        <w:t xml:space="preserve"> por medio del formulario en línea de Becas Taller deberá p</w:t>
      </w:r>
      <w:r w:rsidR="00AF42DD" w:rsidRPr="001D3230">
        <w:rPr>
          <w:sz w:val="24"/>
          <w:szCs w:val="24"/>
        </w:rPr>
        <w:t xml:space="preserve">resentar </w:t>
      </w:r>
      <w:r w:rsidR="009815BB">
        <w:rPr>
          <w:sz w:val="24"/>
          <w:szCs w:val="24"/>
        </w:rPr>
        <w:t xml:space="preserve">el presupuesto </w:t>
      </w:r>
      <w:r w:rsidR="00004CF4">
        <w:rPr>
          <w:sz w:val="24"/>
          <w:szCs w:val="24"/>
        </w:rPr>
        <w:t xml:space="preserve">como ANEXO </w:t>
      </w:r>
      <w:r w:rsidR="004E1B01">
        <w:rPr>
          <w:sz w:val="24"/>
          <w:szCs w:val="24"/>
        </w:rPr>
        <w:t>10</w:t>
      </w:r>
      <w:r w:rsidR="002341E1">
        <w:rPr>
          <w:sz w:val="24"/>
          <w:szCs w:val="24"/>
        </w:rPr>
        <w:t>,</w:t>
      </w:r>
      <w:r w:rsidR="00A1125D">
        <w:rPr>
          <w:sz w:val="24"/>
          <w:szCs w:val="24"/>
        </w:rPr>
        <w:t xml:space="preserve"> con el nombre de la persona en</w:t>
      </w:r>
      <w:r w:rsidR="002341E1">
        <w:rPr>
          <w:sz w:val="24"/>
          <w:szCs w:val="24"/>
        </w:rPr>
        <w:t>cargada del pro</w:t>
      </w:r>
      <w:r w:rsidR="002B7D65">
        <w:rPr>
          <w:sz w:val="24"/>
          <w:szCs w:val="24"/>
        </w:rPr>
        <w:t>puesta</w:t>
      </w:r>
      <w:r w:rsidR="00004CF4">
        <w:rPr>
          <w:sz w:val="24"/>
          <w:szCs w:val="24"/>
        </w:rPr>
        <w:t xml:space="preserve">. Por ejemplo: “ANEXO </w:t>
      </w:r>
      <w:r w:rsidR="004E1B01">
        <w:rPr>
          <w:sz w:val="24"/>
          <w:szCs w:val="24"/>
        </w:rPr>
        <w:t>10</w:t>
      </w:r>
      <w:r w:rsidR="00AF42DD" w:rsidRPr="001D3230">
        <w:rPr>
          <w:sz w:val="24"/>
          <w:szCs w:val="24"/>
        </w:rPr>
        <w:t xml:space="preserve"> – Juan Pérez</w:t>
      </w:r>
      <w:r w:rsidR="00AF42DD">
        <w:rPr>
          <w:sz w:val="24"/>
          <w:szCs w:val="24"/>
        </w:rPr>
        <w:t>”.</w:t>
      </w:r>
    </w:p>
    <w:p w14:paraId="36FC744C" w14:textId="77777777" w:rsidR="00AF42DD" w:rsidRDefault="00AF42DD" w:rsidP="00026FD1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D0196E" w:rsidRPr="00716A51" w14:paraId="159A5CD3" w14:textId="77777777" w:rsidTr="00AF42DD">
        <w:trPr>
          <w:trHeight w:val="259"/>
          <w:jc w:val="center"/>
        </w:trPr>
        <w:tc>
          <w:tcPr>
            <w:tcW w:w="10188" w:type="dxa"/>
            <w:gridSpan w:val="3"/>
          </w:tcPr>
          <w:p w14:paraId="1A6E5407" w14:textId="3511245F" w:rsidR="00D0196E" w:rsidRPr="00C36A81" w:rsidRDefault="00C36A81" w:rsidP="00AF42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37311887"/>
            <w:r w:rsidRPr="00AF42DD">
              <w:rPr>
                <w:b/>
                <w:bCs/>
                <w:sz w:val="24"/>
                <w:szCs w:val="24"/>
              </w:rPr>
              <w:t xml:space="preserve">Opción 1: </w:t>
            </w:r>
            <w:r w:rsidR="00D43A50" w:rsidRPr="00AF42DD">
              <w:rPr>
                <w:b/>
                <w:bCs/>
                <w:sz w:val="24"/>
                <w:szCs w:val="24"/>
              </w:rPr>
              <w:t>Datos personales</w:t>
            </w:r>
            <w:r w:rsidR="00AF42DD" w:rsidRPr="00AF42DD">
              <w:rPr>
                <w:b/>
                <w:bCs/>
                <w:sz w:val="24"/>
                <w:szCs w:val="24"/>
              </w:rPr>
              <w:t xml:space="preserve"> o de la Organización</w:t>
            </w:r>
          </w:p>
        </w:tc>
      </w:tr>
      <w:tr w:rsidR="004F7EA4" w:rsidRPr="00716A51" w14:paraId="61BA50EA" w14:textId="77777777" w:rsidTr="00AF42DD">
        <w:trPr>
          <w:jc w:val="center"/>
        </w:trPr>
        <w:tc>
          <w:tcPr>
            <w:tcW w:w="3396" w:type="dxa"/>
            <w:shd w:val="clear" w:color="auto" w:fill="F2F2F2" w:themeFill="background1" w:themeFillShade="F2"/>
          </w:tcPr>
          <w:p w14:paraId="5DE7BAAE" w14:textId="0BCC1DDC" w:rsidR="004F7EA4" w:rsidRPr="009C762C" w:rsidRDefault="004F7EA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Nombre completo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1DF18F9D" w14:textId="1E59D122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 xml:space="preserve">Primer </w:t>
            </w:r>
            <w:r w:rsidR="001F30E5" w:rsidRPr="009C762C">
              <w:rPr>
                <w:i/>
                <w:iCs/>
                <w:sz w:val="20"/>
                <w:szCs w:val="20"/>
              </w:rPr>
              <w:t>a</w:t>
            </w:r>
            <w:r w:rsidRPr="009C762C">
              <w:rPr>
                <w:i/>
                <w:iCs/>
                <w:sz w:val="20"/>
                <w:szCs w:val="20"/>
              </w:rPr>
              <w:t>pellido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71F2AD0" w14:textId="74503797" w:rsidR="004F7EA4" w:rsidRPr="009C762C" w:rsidRDefault="000D72F4" w:rsidP="00AF42D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62C">
              <w:rPr>
                <w:i/>
                <w:iCs/>
                <w:sz w:val="20"/>
                <w:szCs w:val="20"/>
              </w:rPr>
              <w:t>Segundo apellido</w:t>
            </w:r>
          </w:p>
        </w:tc>
      </w:tr>
      <w:tr w:rsidR="004F7EA4" w:rsidRPr="00716A51" w14:paraId="6E4DE2A6" w14:textId="77777777" w:rsidTr="00AF42DD">
        <w:trPr>
          <w:jc w:val="center"/>
        </w:trPr>
        <w:tc>
          <w:tcPr>
            <w:tcW w:w="3396" w:type="dxa"/>
          </w:tcPr>
          <w:p w14:paraId="43BF1BAA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5952FDD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1759E25E" w14:textId="77777777" w:rsidR="004F7EA4" w:rsidRPr="00A94359" w:rsidRDefault="004F7EA4" w:rsidP="00AF42DD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1A0AC1A3" w14:textId="77777777" w:rsidR="00A1125D" w:rsidRDefault="00A1125D" w:rsidP="00026FD1">
      <w:pPr>
        <w:spacing w:after="0" w:line="240" w:lineRule="auto"/>
        <w:rPr>
          <w:sz w:val="24"/>
          <w:szCs w:val="24"/>
        </w:rPr>
      </w:pPr>
    </w:p>
    <w:p w14:paraId="1A5125D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6262A56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7132EEAB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9FB169F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09FBF62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B7DE27A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7662DEC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65FC9B23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26D876D7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5953E9E0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03401311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4C281A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39969AE8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p w14:paraId="1A9CC1F4" w14:textId="77777777" w:rsidR="00763D7F" w:rsidRPr="0024482B" w:rsidRDefault="00763D7F" w:rsidP="00763D7F">
      <w:pPr>
        <w:spacing w:after="0" w:line="240" w:lineRule="auto"/>
        <w:ind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lastRenderedPageBreak/>
        <w:t xml:space="preserve">n. ¿De qué manera distribuirá el dinero solicitado? </w:t>
      </w:r>
    </w:p>
    <w:p w14:paraId="0AC96AC9" w14:textId="77777777" w:rsidR="00763D7F" w:rsidRPr="0024482B" w:rsidRDefault="00763D7F" w:rsidP="00763D7F">
      <w:pPr>
        <w:spacing w:after="0" w:line="240" w:lineRule="auto"/>
        <w:ind w:leftChars="128" w:left="284"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t xml:space="preserve">1. Presupuesto: los gastos y pago de servicios deben estar respaldados por facturas electrónicas o del Régimen Simplificado por lo que debe </w:t>
      </w:r>
      <w:r w:rsidRPr="0024482B">
        <w:rPr>
          <w:b/>
          <w:i/>
          <w:sz w:val="24"/>
          <w:szCs w:val="24"/>
        </w:rPr>
        <w:t>tomar en cuenta el pago del Impuesto sobre el Valor Agregado –IVA</w:t>
      </w:r>
      <w:r w:rsidRPr="0024482B">
        <w:rPr>
          <w:i/>
          <w:sz w:val="24"/>
          <w:szCs w:val="24"/>
        </w:rPr>
        <w:t>).</w:t>
      </w:r>
    </w:p>
    <w:p w14:paraId="6C125CE3" w14:textId="4183B1E4" w:rsidR="00763D7F" w:rsidRPr="0024482B" w:rsidRDefault="00763D7F" w:rsidP="00763D7F">
      <w:pPr>
        <w:spacing w:after="0" w:line="240" w:lineRule="auto"/>
        <w:ind w:leftChars="128" w:left="284"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t>2. Debe presentar cotizaciones por montos que sobrepasen los ₡350.000 a nombre de la persona que postula.</w:t>
      </w:r>
    </w:p>
    <w:p w14:paraId="744C44A0" w14:textId="2CF1B54C" w:rsidR="00763D7F" w:rsidRPr="0024482B" w:rsidRDefault="00763D7F" w:rsidP="00763D7F">
      <w:pPr>
        <w:spacing w:after="0" w:line="240" w:lineRule="auto"/>
        <w:ind w:leftChars="128" w:left="284"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t>3. El presupuesto debe presentarse en colones (₡).</w:t>
      </w:r>
    </w:p>
    <w:p w14:paraId="17824F54" w14:textId="4FC4F229" w:rsidR="00763D7F" w:rsidRPr="0024482B" w:rsidRDefault="00763D7F" w:rsidP="00763D7F">
      <w:pPr>
        <w:spacing w:after="0" w:line="240" w:lineRule="auto"/>
        <w:ind w:leftChars="128" w:left="284"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t>4. No debe exceder los ₡4.000.000.</w:t>
      </w:r>
    </w:p>
    <w:p w14:paraId="7D29FB7D" w14:textId="590C6619" w:rsidR="00763D7F" w:rsidRDefault="00763D7F" w:rsidP="00763D7F">
      <w:pPr>
        <w:spacing w:after="0" w:line="240" w:lineRule="auto"/>
        <w:ind w:leftChars="128" w:left="284" w:hanging="2"/>
        <w:rPr>
          <w:i/>
          <w:sz w:val="24"/>
          <w:szCs w:val="24"/>
        </w:rPr>
      </w:pPr>
      <w:r w:rsidRPr="0024482B">
        <w:rPr>
          <w:i/>
          <w:sz w:val="24"/>
          <w:szCs w:val="24"/>
        </w:rPr>
        <w:t>5. La suma de los rubros debe ser igual al total.</w:t>
      </w:r>
    </w:p>
    <w:p w14:paraId="4EA1F088" w14:textId="77777777" w:rsidR="00763D7F" w:rsidRDefault="00763D7F" w:rsidP="00763D7F">
      <w:pPr>
        <w:spacing w:after="0" w:line="240" w:lineRule="auto"/>
        <w:ind w:leftChars="128" w:left="284" w:hanging="2"/>
        <w:rPr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686"/>
        <w:gridCol w:w="5499"/>
        <w:gridCol w:w="2126"/>
      </w:tblGrid>
      <w:tr w:rsidR="00763D7F" w14:paraId="74075397" w14:textId="77777777" w:rsidTr="00F90923">
        <w:tc>
          <w:tcPr>
            <w:tcW w:w="2405" w:type="dxa"/>
            <w:shd w:val="clear" w:color="auto" w:fill="D9D9D9"/>
          </w:tcPr>
          <w:p w14:paraId="359570A4" w14:textId="77777777" w:rsidR="00763D7F" w:rsidRDefault="00763D7F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Rubros</w:t>
            </w:r>
          </w:p>
        </w:tc>
        <w:tc>
          <w:tcPr>
            <w:tcW w:w="3686" w:type="dxa"/>
            <w:shd w:val="clear" w:color="auto" w:fill="D9D9D9"/>
          </w:tcPr>
          <w:p w14:paraId="410F183F" w14:textId="77777777" w:rsidR="00763D7F" w:rsidRDefault="00763D7F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Tipo de gasto</w:t>
            </w:r>
          </w:p>
          <w:p w14:paraId="7B220C77" w14:textId="77777777" w:rsidR="00763D7F" w:rsidRDefault="00763D7F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(Incluir nombre de la persona si es un servicio)</w:t>
            </w:r>
          </w:p>
        </w:tc>
        <w:tc>
          <w:tcPr>
            <w:tcW w:w="5499" w:type="dxa"/>
            <w:shd w:val="clear" w:color="auto" w:fill="D9D9D9"/>
          </w:tcPr>
          <w:p w14:paraId="64451A6E" w14:textId="77777777" w:rsidR="00763D7F" w:rsidRDefault="00763D7F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Detalle</w:t>
            </w:r>
          </w:p>
        </w:tc>
        <w:tc>
          <w:tcPr>
            <w:tcW w:w="2126" w:type="dxa"/>
            <w:shd w:val="clear" w:color="auto" w:fill="D9D9D9"/>
          </w:tcPr>
          <w:p w14:paraId="4A13C8B3" w14:textId="77777777" w:rsidR="00763D7F" w:rsidRDefault="00763D7F" w:rsidP="00F90923">
            <w:pPr>
              <w:spacing w:after="0" w:line="240" w:lineRule="auto"/>
              <w:ind w:hanging="2"/>
              <w:jc w:val="center"/>
            </w:pPr>
            <w:r>
              <w:rPr>
                <w:b/>
              </w:rPr>
              <w:t>Monto</w:t>
            </w:r>
          </w:p>
        </w:tc>
      </w:tr>
      <w:tr w:rsidR="00763D7F" w14:paraId="6BDE6D65" w14:textId="77777777" w:rsidTr="00F90923">
        <w:tc>
          <w:tcPr>
            <w:tcW w:w="2405" w:type="dxa"/>
            <w:shd w:val="clear" w:color="auto" w:fill="D9D9D9"/>
          </w:tcPr>
          <w:p w14:paraId="581EBC85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 xml:space="preserve">1. Persona responsable (becaria) </w:t>
            </w:r>
            <w:r>
              <w:t>N</w:t>
            </w:r>
            <w:r>
              <w:rPr>
                <w:sz w:val="20"/>
                <w:szCs w:val="20"/>
              </w:rPr>
              <w:t>o debe superar el 30% del monto total solicitado incluyendo viáticos y/o combustible para esta persona</w:t>
            </w:r>
          </w:p>
        </w:tc>
        <w:tc>
          <w:tcPr>
            <w:tcW w:w="3686" w:type="dxa"/>
          </w:tcPr>
          <w:p w14:paraId="2E330D1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778AE05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E068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4BF6B3E5" w14:textId="77777777" w:rsidTr="00F90923">
        <w:tc>
          <w:tcPr>
            <w:tcW w:w="2405" w:type="dxa"/>
            <w:shd w:val="clear" w:color="auto" w:fill="D9D9D9"/>
          </w:tcPr>
          <w:p w14:paraId="4F17A68A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1.1 alimentación persona responsable (becaria)</w:t>
            </w:r>
          </w:p>
        </w:tc>
        <w:tc>
          <w:tcPr>
            <w:tcW w:w="3686" w:type="dxa"/>
          </w:tcPr>
          <w:p w14:paraId="595CD6D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59AC0193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5591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4E33399" w14:textId="77777777" w:rsidTr="00F90923">
        <w:tc>
          <w:tcPr>
            <w:tcW w:w="2405" w:type="dxa"/>
            <w:shd w:val="clear" w:color="auto" w:fill="D9D9D9"/>
          </w:tcPr>
          <w:p w14:paraId="52604669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1.2 hospedaje persona responsable (becaria)</w:t>
            </w:r>
          </w:p>
        </w:tc>
        <w:tc>
          <w:tcPr>
            <w:tcW w:w="3686" w:type="dxa"/>
          </w:tcPr>
          <w:p w14:paraId="527A0B67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2F143F6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D1ACE9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12ACC3E6" w14:textId="77777777" w:rsidTr="00F90923">
        <w:tc>
          <w:tcPr>
            <w:tcW w:w="2405" w:type="dxa"/>
            <w:shd w:val="clear" w:color="auto" w:fill="D9D9D9"/>
          </w:tcPr>
          <w:p w14:paraId="3B3F3CF7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1.3 transporte persona responsable (becaria)</w:t>
            </w:r>
          </w:p>
        </w:tc>
        <w:tc>
          <w:tcPr>
            <w:tcW w:w="3686" w:type="dxa"/>
          </w:tcPr>
          <w:p w14:paraId="0412950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57EC7B2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D247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3387FDD2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08E3F9CB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 xml:space="preserve">2. Personas colaboradoras </w:t>
            </w:r>
          </w:p>
          <w:p w14:paraId="2CF28CCE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Dependiendo del monto o servicio profesional deberá contar con factura electrónica o del régimen simplificado</w:t>
            </w:r>
          </w:p>
        </w:tc>
        <w:tc>
          <w:tcPr>
            <w:tcW w:w="3686" w:type="dxa"/>
          </w:tcPr>
          <w:p w14:paraId="70108D2E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  <w:p w14:paraId="46050F74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4B2EA4CA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4B67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1648049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032122EE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945BC6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  <w:p w14:paraId="735ABC19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7AEF10C0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297C0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396633B0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279A3AB3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2CAB81F" w14:textId="4BB5AA98" w:rsidR="00763D7F" w:rsidRPr="00763D7F" w:rsidRDefault="00763D7F" w:rsidP="00763D7F">
            <w:pPr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60667F6" w14:textId="77777777" w:rsidR="00763D7F" w:rsidRDefault="00763D7F" w:rsidP="00763D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F150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79357449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20D9BCBC" w14:textId="77777777" w:rsidR="00763D7F" w:rsidRDefault="00763D7F" w:rsidP="00F90923">
            <w:pPr>
              <w:spacing w:after="0" w:line="240" w:lineRule="auto"/>
              <w:ind w:hanging="2"/>
              <w:rPr>
                <w:b/>
              </w:rPr>
            </w:pPr>
            <w:r>
              <w:rPr>
                <w:b/>
              </w:rPr>
              <w:t>3. Personas portadoras</w:t>
            </w:r>
          </w:p>
          <w:p w14:paraId="5C2A2AF2" w14:textId="77777777" w:rsidR="00763D7F" w:rsidRPr="00023D7F" w:rsidRDefault="00763D7F" w:rsidP="00F90923">
            <w:pPr>
              <w:spacing w:after="0" w:line="240" w:lineRule="auto"/>
              <w:ind w:hanging="2"/>
            </w:pPr>
            <w:r w:rsidRPr="00023D7F">
              <w:rPr>
                <w:sz w:val="20"/>
                <w:szCs w:val="20"/>
              </w:rPr>
              <w:t xml:space="preserve">Se recomienda que el reconocimiento sea superior al 10% del monto </w:t>
            </w:r>
            <w:r>
              <w:rPr>
                <w:sz w:val="20"/>
                <w:szCs w:val="20"/>
              </w:rPr>
              <w:t xml:space="preserve">total </w:t>
            </w:r>
            <w:r w:rsidRPr="00023D7F">
              <w:rPr>
                <w:sz w:val="20"/>
                <w:szCs w:val="20"/>
              </w:rPr>
              <w:t>solicitado</w:t>
            </w:r>
          </w:p>
        </w:tc>
        <w:tc>
          <w:tcPr>
            <w:tcW w:w="3686" w:type="dxa"/>
          </w:tcPr>
          <w:p w14:paraId="58BE7E0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EF58C8A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D543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7D8FCB53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12BB0357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B7BECF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4C3E505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DE61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3F5F275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1078355A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EA37D7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110E173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5BAA4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84AC840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2D6333EB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4. Materiales</w:t>
            </w:r>
          </w:p>
        </w:tc>
        <w:tc>
          <w:tcPr>
            <w:tcW w:w="3686" w:type="dxa"/>
          </w:tcPr>
          <w:p w14:paraId="51CB87C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8259D9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1C573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44D078A9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57F10EF9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5D84A7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65AE63B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365A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611168B9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0CB1CAEE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BC2D6A4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CB124A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8C52E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442260FF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73EB7A70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BC516D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430A358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587A9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4399ECCF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75EFE130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5. Alimentación</w:t>
            </w:r>
          </w:p>
        </w:tc>
        <w:tc>
          <w:tcPr>
            <w:tcW w:w="3686" w:type="dxa"/>
          </w:tcPr>
          <w:p w14:paraId="0E9EE46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0AC0D1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0145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1258C8DE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031E88E9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576FF9A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138903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058BA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3BEB8BA0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731E9DE0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89B812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0B77D4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A4DF63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EEF9970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565850D4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521B32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48E1B1D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71199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5F94AEA1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38DE2086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6. Transporte, combustible, hospedaje y viáticos</w:t>
            </w:r>
          </w:p>
        </w:tc>
        <w:tc>
          <w:tcPr>
            <w:tcW w:w="3686" w:type="dxa"/>
          </w:tcPr>
          <w:p w14:paraId="3C928F6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5D94D46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1A69AF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7A0E63A4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65FC44B5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9E4B503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7601051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D046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5DB1AF68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15117953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A682A9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69378B1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2E1060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045A9787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04A319B4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 xml:space="preserve">7. Alquileres de espacio, dispositivos o compra de equipo. </w:t>
            </w:r>
            <w:r>
              <w:rPr>
                <w:sz w:val="20"/>
                <w:szCs w:val="20"/>
              </w:rPr>
              <w:t>La compra de equipo no debe superar el 15% del monto total solicitado</w:t>
            </w:r>
          </w:p>
        </w:tc>
        <w:tc>
          <w:tcPr>
            <w:tcW w:w="3686" w:type="dxa"/>
          </w:tcPr>
          <w:p w14:paraId="001DB79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F19650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45FF2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170CD9E5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2273D49C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0B031D9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2752F1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9D713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64D7E8FA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630FDF49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2F5DD17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5D2FB8E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AD69327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5170CD4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4A11A64C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8. Suministros e insumos</w:t>
            </w:r>
          </w:p>
        </w:tc>
        <w:tc>
          <w:tcPr>
            <w:tcW w:w="3686" w:type="dxa"/>
          </w:tcPr>
          <w:p w14:paraId="2225858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48076AB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543CF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7AC87CE3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0053F670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021DCD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1E22CA47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6CC4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60359175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786C0546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313558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77C4E2B3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9D1E1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1C8B28BE" w14:textId="77777777" w:rsidTr="00F90923">
        <w:trPr>
          <w:cantSplit/>
        </w:trPr>
        <w:tc>
          <w:tcPr>
            <w:tcW w:w="2405" w:type="dxa"/>
            <w:vMerge w:val="restart"/>
            <w:shd w:val="clear" w:color="auto" w:fill="D9D9D9"/>
          </w:tcPr>
          <w:p w14:paraId="021A24DA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9. Otros</w:t>
            </w:r>
          </w:p>
        </w:tc>
        <w:tc>
          <w:tcPr>
            <w:tcW w:w="3686" w:type="dxa"/>
          </w:tcPr>
          <w:p w14:paraId="40046F8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5374798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C24984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3E08BE95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21A6C80F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655A26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6E44BAD6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DC0870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7EF49C0D" w14:textId="77777777" w:rsidTr="00F90923">
        <w:trPr>
          <w:cantSplit/>
        </w:trPr>
        <w:tc>
          <w:tcPr>
            <w:tcW w:w="2405" w:type="dxa"/>
            <w:vMerge/>
            <w:shd w:val="clear" w:color="auto" w:fill="D9D9D9"/>
          </w:tcPr>
          <w:p w14:paraId="708425F4" w14:textId="77777777" w:rsidR="00763D7F" w:rsidRDefault="00763D7F" w:rsidP="00F9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8B0FAF4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5898191D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E084965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24B044CB" w14:textId="77777777" w:rsidTr="00F90923">
        <w:tc>
          <w:tcPr>
            <w:tcW w:w="2405" w:type="dxa"/>
            <w:shd w:val="clear" w:color="auto" w:fill="D9D9D9"/>
          </w:tcPr>
          <w:p w14:paraId="0913A24D" w14:textId="77777777" w:rsidR="00763D7F" w:rsidRDefault="00763D7F" w:rsidP="00F90923">
            <w:pPr>
              <w:spacing w:after="0" w:line="240" w:lineRule="auto"/>
              <w:ind w:hanging="2"/>
            </w:pPr>
            <w:r>
              <w:rPr>
                <w:b/>
              </w:rPr>
              <w:t>10. Imprevistos</w:t>
            </w:r>
          </w:p>
        </w:tc>
        <w:tc>
          <w:tcPr>
            <w:tcW w:w="3686" w:type="dxa"/>
          </w:tcPr>
          <w:p w14:paraId="514615F3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499" w:type="dxa"/>
          </w:tcPr>
          <w:p w14:paraId="08C4EB0A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9975C" w14:textId="77777777" w:rsidR="00763D7F" w:rsidRDefault="00763D7F" w:rsidP="00F90923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763D7F" w14:paraId="43D8BF63" w14:textId="77777777" w:rsidTr="00F90923">
        <w:tc>
          <w:tcPr>
            <w:tcW w:w="11590" w:type="dxa"/>
            <w:gridSpan w:val="3"/>
            <w:shd w:val="clear" w:color="auto" w:fill="D9D9D9"/>
          </w:tcPr>
          <w:p w14:paraId="194BE535" w14:textId="77777777" w:rsidR="00763D7F" w:rsidRDefault="00763D7F" w:rsidP="00F90923">
            <w:pPr>
              <w:spacing w:after="0" w:line="240" w:lineRule="auto"/>
              <w:ind w:hanging="2"/>
              <w:jc w:val="right"/>
            </w:pPr>
            <w:r w:rsidRPr="003E5540">
              <w:rPr>
                <w:b/>
                <w:bCs/>
              </w:rPr>
              <w:t>(no debe exceder los ¢4.000.000 de colones)</w:t>
            </w:r>
            <w:r>
              <w:rPr>
                <w:b/>
              </w:rPr>
              <w:t xml:space="preserve"> TOTAL </w:t>
            </w:r>
          </w:p>
        </w:tc>
        <w:tc>
          <w:tcPr>
            <w:tcW w:w="2126" w:type="dxa"/>
            <w:shd w:val="clear" w:color="auto" w:fill="D9D9D9"/>
          </w:tcPr>
          <w:p w14:paraId="0FA4E458" w14:textId="77777777" w:rsidR="00763D7F" w:rsidRDefault="00763D7F" w:rsidP="00F90923">
            <w:pPr>
              <w:spacing w:after="0" w:line="240" w:lineRule="auto"/>
              <w:ind w:hanging="2"/>
            </w:pPr>
            <w:r>
              <w:t>¢</w:t>
            </w:r>
          </w:p>
        </w:tc>
      </w:tr>
    </w:tbl>
    <w:p w14:paraId="046D01BD" w14:textId="77777777" w:rsidR="002907D8" w:rsidRDefault="002907D8" w:rsidP="00026FD1">
      <w:pPr>
        <w:spacing w:after="0" w:line="240" w:lineRule="auto"/>
        <w:rPr>
          <w:sz w:val="24"/>
          <w:szCs w:val="24"/>
        </w:rPr>
      </w:pPr>
    </w:p>
    <w:sectPr w:rsidR="002907D8" w:rsidSect="00AF42DD">
      <w:footerReference w:type="default" r:id="rId9"/>
      <w:pgSz w:w="15840" w:h="12240" w:orient="landscape"/>
      <w:pgMar w:top="1021" w:right="14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7FCF" w14:textId="77777777" w:rsidR="00B8047F" w:rsidRDefault="00B8047F" w:rsidP="00C6528F">
      <w:pPr>
        <w:spacing w:after="0" w:line="240" w:lineRule="auto"/>
      </w:pPr>
      <w:r>
        <w:separator/>
      </w:r>
    </w:p>
  </w:endnote>
  <w:endnote w:type="continuationSeparator" w:id="0">
    <w:p w14:paraId="17DC11B4" w14:textId="77777777" w:rsidR="00B8047F" w:rsidRDefault="00B8047F" w:rsidP="00C6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493197"/>
      <w:docPartObj>
        <w:docPartGallery w:val="Page Numbers (Bottom of Page)"/>
        <w:docPartUnique/>
      </w:docPartObj>
    </w:sdtPr>
    <w:sdtEndPr/>
    <w:sdtContent>
      <w:p w14:paraId="571F878B" w14:textId="14590A63" w:rsidR="00C6528F" w:rsidRDefault="00C6528F" w:rsidP="00234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5E" w:rsidRPr="0085425E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D8EC" w14:textId="77777777" w:rsidR="00B8047F" w:rsidRDefault="00B8047F" w:rsidP="00C6528F">
      <w:pPr>
        <w:spacing w:after="0" w:line="240" w:lineRule="auto"/>
      </w:pPr>
      <w:r>
        <w:separator/>
      </w:r>
    </w:p>
  </w:footnote>
  <w:footnote w:type="continuationSeparator" w:id="0">
    <w:p w14:paraId="6862418A" w14:textId="77777777" w:rsidR="00B8047F" w:rsidRDefault="00B8047F" w:rsidP="00C6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6D22B1"/>
    <w:multiLevelType w:val="hybridMultilevel"/>
    <w:tmpl w:val="065C4D3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54B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AFD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0F"/>
    <w:multiLevelType w:val="hybridMultilevel"/>
    <w:tmpl w:val="2F46E0D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795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E8D"/>
    <w:multiLevelType w:val="hybridMultilevel"/>
    <w:tmpl w:val="5ED6926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54B30"/>
    <w:multiLevelType w:val="hybridMultilevel"/>
    <w:tmpl w:val="5CE8CC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67B9"/>
    <w:multiLevelType w:val="hybridMultilevel"/>
    <w:tmpl w:val="45066A28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1AE"/>
    <w:multiLevelType w:val="hybridMultilevel"/>
    <w:tmpl w:val="200CC9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A1C"/>
    <w:multiLevelType w:val="hybridMultilevel"/>
    <w:tmpl w:val="A8126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3FB"/>
    <w:multiLevelType w:val="hybridMultilevel"/>
    <w:tmpl w:val="5322A5F4"/>
    <w:lvl w:ilvl="0" w:tplc="1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8CD"/>
    <w:multiLevelType w:val="hybridMultilevel"/>
    <w:tmpl w:val="E238411E"/>
    <w:lvl w:ilvl="0" w:tplc="FB1E5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59AC"/>
    <w:multiLevelType w:val="hybridMultilevel"/>
    <w:tmpl w:val="5E9861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8C7"/>
    <w:multiLevelType w:val="hybridMultilevel"/>
    <w:tmpl w:val="2DAEC2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1"/>
    <w:rsid w:val="0000298A"/>
    <w:rsid w:val="00004B28"/>
    <w:rsid w:val="00004CF4"/>
    <w:rsid w:val="00021B36"/>
    <w:rsid w:val="00026FD1"/>
    <w:rsid w:val="00030FEE"/>
    <w:rsid w:val="00035588"/>
    <w:rsid w:val="00045A66"/>
    <w:rsid w:val="00053DAD"/>
    <w:rsid w:val="00065FE5"/>
    <w:rsid w:val="000674FD"/>
    <w:rsid w:val="000705F7"/>
    <w:rsid w:val="000733C0"/>
    <w:rsid w:val="00077E2E"/>
    <w:rsid w:val="00085B16"/>
    <w:rsid w:val="00093E4C"/>
    <w:rsid w:val="000A0375"/>
    <w:rsid w:val="000A2ADE"/>
    <w:rsid w:val="000A44FD"/>
    <w:rsid w:val="000C008F"/>
    <w:rsid w:val="000C7E95"/>
    <w:rsid w:val="000D2084"/>
    <w:rsid w:val="000D4D26"/>
    <w:rsid w:val="000D72F4"/>
    <w:rsid w:val="000E1521"/>
    <w:rsid w:val="000E241D"/>
    <w:rsid w:val="00112AC0"/>
    <w:rsid w:val="00126C56"/>
    <w:rsid w:val="00130116"/>
    <w:rsid w:val="001310AA"/>
    <w:rsid w:val="00133820"/>
    <w:rsid w:val="00135BD7"/>
    <w:rsid w:val="00136961"/>
    <w:rsid w:val="00176049"/>
    <w:rsid w:val="00180C98"/>
    <w:rsid w:val="00182F1E"/>
    <w:rsid w:val="00185870"/>
    <w:rsid w:val="001D3183"/>
    <w:rsid w:val="001D3230"/>
    <w:rsid w:val="001D3F4E"/>
    <w:rsid w:val="001E2778"/>
    <w:rsid w:val="001E5512"/>
    <w:rsid w:val="001E7F50"/>
    <w:rsid w:val="001F30E5"/>
    <w:rsid w:val="001F6BE4"/>
    <w:rsid w:val="00200E8F"/>
    <w:rsid w:val="00216B60"/>
    <w:rsid w:val="00217B9A"/>
    <w:rsid w:val="0022753B"/>
    <w:rsid w:val="00233333"/>
    <w:rsid w:val="002341E1"/>
    <w:rsid w:val="002415E7"/>
    <w:rsid w:val="002443A3"/>
    <w:rsid w:val="0024482B"/>
    <w:rsid w:val="00252B5A"/>
    <w:rsid w:val="00256BAB"/>
    <w:rsid w:val="00260441"/>
    <w:rsid w:val="00266047"/>
    <w:rsid w:val="00273D1E"/>
    <w:rsid w:val="00277B68"/>
    <w:rsid w:val="00282CDF"/>
    <w:rsid w:val="00285477"/>
    <w:rsid w:val="002860CD"/>
    <w:rsid w:val="002907D8"/>
    <w:rsid w:val="002960EF"/>
    <w:rsid w:val="002A6BD4"/>
    <w:rsid w:val="002B7D65"/>
    <w:rsid w:val="002C2615"/>
    <w:rsid w:val="002F0067"/>
    <w:rsid w:val="00300B40"/>
    <w:rsid w:val="0030464D"/>
    <w:rsid w:val="00315779"/>
    <w:rsid w:val="0031587B"/>
    <w:rsid w:val="00321642"/>
    <w:rsid w:val="0033723C"/>
    <w:rsid w:val="00340C37"/>
    <w:rsid w:val="00352BE7"/>
    <w:rsid w:val="00353D42"/>
    <w:rsid w:val="00360A4D"/>
    <w:rsid w:val="00370BB9"/>
    <w:rsid w:val="0037155F"/>
    <w:rsid w:val="003810E1"/>
    <w:rsid w:val="00382C2A"/>
    <w:rsid w:val="00383363"/>
    <w:rsid w:val="00391EE3"/>
    <w:rsid w:val="003B38DB"/>
    <w:rsid w:val="003B7FF5"/>
    <w:rsid w:val="003C73C1"/>
    <w:rsid w:val="003D009C"/>
    <w:rsid w:val="003D326C"/>
    <w:rsid w:val="003D45BF"/>
    <w:rsid w:val="003D4F93"/>
    <w:rsid w:val="003D526B"/>
    <w:rsid w:val="003E6A85"/>
    <w:rsid w:val="003F42F3"/>
    <w:rsid w:val="00412ABA"/>
    <w:rsid w:val="00424C64"/>
    <w:rsid w:val="004300CC"/>
    <w:rsid w:val="004404AB"/>
    <w:rsid w:val="00442FF9"/>
    <w:rsid w:val="00446C61"/>
    <w:rsid w:val="0045055B"/>
    <w:rsid w:val="00456BA7"/>
    <w:rsid w:val="00475F16"/>
    <w:rsid w:val="00480EDE"/>
    <w:rsid w:val="004836A7"/>
    <w:rsid w:val="00486927"/>
    <w:rsid w:val="004925ED"/>
    <w:rsid w:val="004A1B2A"/>
    <w:rsid w:val="004A5679"/>
    <w:rsid w:val="004B4DF6"/>
    <w:rsid w:val="004D094B"/>
    <w:rsid w:val="004D5EE4"/>
    <w:rsid w:val="004E1B01"/>
    <w:rsid w:val="004E438A"/>
    <w:rsid w:val="004F1F3B"/>
    <w:rsid w:val="004F7EA4"/>
    <w:rsid w:val="005041F0"/>
    <w:rsid w:val="00516139"/>
    <w:rsid w:val="005165EE"/>
    <w:rsid w:val="005171CD"/>
    <w:rsid w:val="005265A9"/>
    <w:rsid w:val="0054171D"/>
    <w:rsid w:val="00542028"/>
    <w:rsid w:val="00542946"/>
    <w:rsid w:val="00552951"/>
    <w:rsid w:val="0056242D"/>
    <w:rsid w:val="0057096B"/>
    <w:rsid w:val="00592815"/>
    <w:rsid w:val="00594AF4"/>
    <w:rsid w:val="005A49FC"/>
    <w:rsid w:val="005B4E74"/>
    <w:rsid w:val="005B5E04"/>
    <w:rsid w:val="005C1404"/>
    <w:rsid w:val="005D1407"/>
    <w:rsid w:val="005D60D8"/>
    <w:rsid w:val="005E50BB"/>
    <w:rsid w:val="005F109B"/>
    <w:rsid w:val="005F4B96"/>
    <w:rsid w:val="005F6374"/>
    <w:rsid w:val="006019BA"/>
    <w:rsid w:val="0060339F"/>
    <w:rsid w:val="00610381"/>
    <w:rsid w:val="006104A4"/>
    <w:rsid w:val="0063531F"/>
    <w:rsid w:val="0064423D"/>
    <w:rsid w:val="006529DA"/>
    <w:rsid w:val="0065469C"/>
    <w:rsid w:val="00655E32"/>
    <w:rsid w:val="00657D24"/>
    <w:rsid w:val="006660F4"/>
    <w:rsid w:val="00667DBD"/>
    <w:rsid w:val="0068597D"/>
    <w:rsid w:val="006877DF"/>
    <w:rsid w:val="00697265"/>
    <w:rsid w:val="006A0598"/>
    <w:rsid w:val="006A1B3F"/>
    <w:rsid w:val="006C3FF5"/>
    <w:rsid w:val="006D0A80"/>
    <w:rsid w:val="006D31BF"/>
    <w:rsid w:val="006F4BE4"/>
    <w:rsid w:val="0070209B"/>
    <w:rsid w:val="00702A4A"/>
    <w:rsid w:val="007041B5"/>
    <w:rsid w:val="00716A51"/>
    <w:rsid w:val="00735297"/>
    <w:rsid w:val="00752577"/>
    <w:rsid w:val="0075425F"/>
    <w:rsid w:val="007553D2"/>
    <w:rsid w:val="007636D2"/>
    <w:rsid w:val="00763D7F"/>
    <w:rsid w:val="00764BB0"/>
    <w:rsid w:val="00766AF7"/>
    <w:rsid w:val="007671D0"/>
    <w:rsid w:val="0077176F"/>
    <w:rsid w:val="007719A9"/>
    <w:rsid w:val="00772F70"/>
    <w:rsid w:val="007825F2"/>
    <w:rsid w:val="00796C9F"/>
    <w:rsid w:val="007A1099"/>
    <w:rsid w:val="007A1AA4"/>
    <w:rsid w:val="007A56B8"/>
    <w:rsid w:val="007A58C1"/>
    <w:rsid w:val="007A5D32"/>
    <w:rsid w:val="007E17ED"/>
    <w:rsid w:val="007E3C63"/>
    <w:rsid w:val="007F0DF7"/>
    <w:rsid w:val="00820473"/>
    <w:rsid w:val="00837B7E"/>
    <w:rsid w:val="00846F08"/>
    <w:rsid w:val="0085425E"/>
    <w:rsid w:val="008564D3"/>
    <w:rsid w:val="0086276D"/>
    <w:rsid w:val="0086608C"/>
    <w:rsid w:val="00876CE4"/>
    <w:rsid w:val="008828B3"/>
    <w:rsid w:val="008901D9"/>
    <w:rsid w:val="008902A9"/>
    <w:rsid w:val="008920FA"/>
    <w:rsid w:val="008954F3"/>
    <w:rsid w:val="00897D95"/>
    <w:rsid w:val="008A3D8F"/>
    <w:rsid w:val="008A7655"/>
    <w:rsid w:val="008B43ED"/>
    <w:rsid w:val="008C3D73"/>
    <w:rsid w:val="008E772D"/>
    <w:rsid w:val="008F053E"/>
    <w:rsid w:val="008F14FA"/>
    <w:rsid w:val="00906EA7"/>
    <w:rsid w:val="00917395"/>
    <w:rsid w:val="00921EB3"/>
    <w:rsid w:val="00930908"/>
    <w:rsid w:val="00944832"/>
    <w:rsid w:val="009610B0"/>
    <w:rsid w:val="00963373"/>
    <w:rsid w:val="00966447"/>
    <w:rsid w:val="00976FEC"/>
    <w:rsid w:val="009815BB"/>
    <w:rsid w:val="0098416C"/>
    <w:rsid w:val="009843D5"/>
    <w:rsid w:val="00990317"/>
    <w:rsid w:val="009919B3"/>
    <w:rsid w:val="009A1598"/>
    <w:rsid w:val="009A2FF1"/>
    <w:rsid w:val="009B15C2"/>
    <w:rsid w:val="009C01DD"/>
    <w:rsid w:val="009C363D"/>
    <w:rsid w:val="009C3672"/>
    <w:rsid w:val="009C695D"/>
    <w:rsid w:val="009C762C"/>
    <w:rsid w:val="009F17AE"/>
    <w:rsid w:val="00A11027"/>
    <w:rsid w:val="00A1125D"/>
    <w:rsid w:val="00A20242"/>
    <w:rsid w:val="00A20AFE"/>
    <w:rsid w:val="00A20E4F"/>
    <w:rsid w:val="00A31602"/>
    <w:rsid w:val="00A43C2E"/>
    <w:rsid w:val="00A44252"/>
    <w:rsid w:val="00A517C6"/>
    <w:rsid w:val="00A552AE"/>
    <w:rsid w:val="00A601AC"/>
    <w:rsid w:val="00A66A83"/>
    <w:rsid w:val="00A76CEF"/>
    <w:rsid w:val="00A86F42"/>
    <w:rsid w:val="00A94359"/>
    <w:rsid w:val="00AA3F0F"/>
    <w:rsid w:val="00AA46A6"/>
    <w:rsid w:val="00AB1BCD"/>
    <w:rsid w:val="00AC4733"/>
    <w:rsid w:val="00AD114B"/>
    <w:rsid w:val="00AD2E6D"/>
    <w:rsid w:val="00AD4EDC"/>
    <w:rsid w:val="00AD57BE"/>
    <w:rsid w:val="00AE423E"/>
    <w:rsid w:val="00AE49C8"/>
    <w:rsid w:val="00AE6082"/>
    <w:rsid w:val="00AE6492"/>
    <w:rsid w:val="00AF42DD"/>
    <w:rsid w:val="00B019C4"/>
    <w:rsid w:val="00B0445D"/>
    <w:rsid w:val="00B23CAD"/>
    <w:rsid w:val="00B30DE7"/>
    <w:rsid w:val="00B3123B"/>
    <w:rsid w:val="00B35647"/>
    <w:rsid w:val="00B42A1D"/>
    <w:rsid w:val="00B6018E"/>
    <w:rsid w:val="00B6054A"/>
    <w:rsid w:val="00B674CE"/>
    <w:rsid w:val="00B7134E"/>
    <w:rsid w:val="00B722B6"/>
    <w:rsid w:val="00B8047F"/>
    <w:rsid w:val="00B823F7"/>
    <w:rsid w:val="00B83E16"/>
    <w:rsid w:val="00B9042F"/>
    <w:rsid w:val="00BC1DC4"/>
    <w:rsid w:val="00BC3BB2"/>
    <w:rsid w:val="00BD13FC"/>
    <w:rsid w:val="00BD6AD9"/>
    <w:rsid w:val="00BD7671"/>
    <w:rsid w:val="00BF640B"/>
    <w:rsid w:val="00C04867"/>
    <w:rsid w:val="00C1075D"/>
    <w:rsid w:val="00C1390B"/>
    <w:rsid w:val="00C155E4"/>
    <w:rsid w:val="00C15C68"/>
    <w:rsid w:val="00C332A5"/>
    <w:rsid w:val="00C36A81"/>
    <w:rsid w:val="00C37B88"/>
    <w:rsid w:val="00C4363A"/>
    <w:rsid w:val="00C528CD"/>
    <w:rsid w:val="00C57043"/>
    <w:rsid w:val="00C61523"/>
    <w:rsid w:val="00C649AF"/>
    <w:rsid w:val="00C6528F"/>
    <w:rsid w:val="00C66776"/>
    <w:rsid w:val="00C83525"/>
    <w:rsid w:val="00C85B8B"/>
    <w:rsid w:val="00C90C9E"/>
    <w:rsid w:val="00C96296"/>
    <w:rsid w:val="00CA4166"/>
    <w:rsid w:val="00CA68CD"/>
    <w:rsid w:val="00CC1206"/>
    <w:rsid w:val="00CC5FFD"/>
    <w:rsid w:val="00CD2155"/>
    <w:rsid w:val="00CD2F9C"/>
    <w:rsid w:val="00D010EF"/>
    <w:rsid w:val="00D0196E"/>
    <w:rsid w:val="00D03F9B"/>
    <w:rsid w:val="00D10093"/>
    <w:rsid w:val="00D17502"/>
    <w:rsid w:val="00D17AD7"/>
    <w:rsid w:val="00D23B96"/>
    <w:rsid w:val="00D25090"/>
    <w:rsid w:val="00D26D8F"/>
    <w:rsid w:val="00D26FE5"/>
    <w:rsid w:val="00D4106B"/>
    <w:rsid w:val="00D41FB8"/>
    <w:rsid w:val="00D43A50"/>
    <w:rsid w:val="00D53688"/>
    <w:rsid w:val="00D64269"/>
    <w:rsid w:val="00D83188"/>
    <w:rsid w:val="00D920C9"/>
    <w:rsid w:val="00D94110"/>
    <w:rsid w:val="00DA2046"/>
    <w:rsid w:val="00DA5D8D"/>
    <w:rsid w:val="00DF42B3"/>
    <w:rsid w:val="00DF7291"/>
    <w:rsid w:val="00DF7DE7"/>
    <w:rsid w:val="00E048A6"/>
    <w:rsid w:val="00E17E10"/>
    <w:rsid w:val="00E254A6"/>
    <w:rsid w:val="00E30DC1"/>
    <w:rsid w:val="00E4285F"/>
    <w:rsid w:val="00E55D9F"/>
    <w:rsid w:val="00E57000"/>
    <w:rsid w:val="00E75F3B"/>
    <w:rsid w:val="00E774FE"/>
    <w:rsid w:val="00E83523"/>
    <w:rsid w:val="00E872BA"/>
    <w:rsid w:val="00EB496D"/>
    <w:rsid w:val="00EC0A34"/>
    <w:rsid w:val="00EC3952"/>
    <w:rsid w:val="00EE1533"/>
    <w:rsid w:val="00EF5C11"/>
    <w:rsid w:val="00EF5E1F"/>
    <w:rsid w:val="00F00BB2"/>
    <w:rsid w:val="00F03929"/>
    <w:rsid w:val="00F04B74"/>
    <w:rsid w:val="00F05522"/>
    <w:rsid w:val="00F07AD3"/>
    <w:rsid w:val="00F3046F"/>
    <w:rsid w:val="00F378D5"/>
    <w:rsid w:val="00F701B6"/>
    <w:rsid w:val="00F917D8"/>
    <w:rsid w:val="00F94653"/>
    <w:rsid w:val="00FA0233"/>
    <w:rsid w:val="00FA3F57"/>
    <w:rsid w:val="00FB2207"/>
    <w:rsid w:val="00FB2AEC"/>
    <w:rsid w:val="00FC54A0"/>
    <w:rsid w:val="00FC5BE2"/>
    <w:rsid w:val="00FC71E3"/>
    <w:rsid w:val="00FD5053"/>
    <w:rsid w:val="00FD7627"/>
    <w:rsid w:val="00FE5148"/>
    <w:rsid w:val="00FE5765"/>
    <w:rsid w:val="00FE7997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6138"/>
  <w15:chartTrackingRefBased/>
  <w15:docId w15:val="{4020853C-B7A8-46A0-BE54-7DFD88B7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FF1"/>
  </w:style>
  <w:style w:type="paragraph" w:styleId="Ttulo1">
    <w:name w:val="heading 1"/>
    <w:basedOn w:val="Normal"/>
    <w:next w:val="Normal"/>
    <w:link w:val="Ttulo1Car"/>
    <w:qFormat/>
    <w:rsid w:val="004925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A46A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28F"/>
  </w:style>
  <w:style w:type="paragraph" w:styleId="Piedepgina">
    <w:name w:val="footer"/>
    <w:basedOn w:val="Normal"/>
    <w:link w:val="PiedepginaCar"/>
    <w:uiPriority w:val="99"/>
    <w:unhideWhenUsed/>
    <w:rsid w:val="00C65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28F"/>
  </w:style>
  <w:style w:type="paragraph" w:styleId="Ttulo">
    <w:name w:val="Title"/>
    <w:basedOn w:val="Normal"/>
    <w:next w:val="Subttulo"/>
    <w:link w:val="TtuloCar"/>
    <w:qFormat/>
    <w:rsid w:val="009C36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9C36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6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367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925ED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F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F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2979-A9E5-7341-AF35-7E912FCF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Usuario de Microsoft Office</cp:lastModifiedBy>
  <cp:revision>12</cp:revision>
  <dcterms:created xsi:type="dcterms:W3CDTF">2021-10-04T17:16:00Z</dcterms:created>
  <dcterms:modified xsi:type="dcterms:W3CDTF">2022-04-18T16:18:00Z</dcterms:modified>
</cp:coreProperties>
</file>